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87996" w14:textId="25564996" w:rsidR="00C65415" w:rsidRDefault="00C65415" w:rsidP="00C65415">
      <w:pPr>
        <w:pStyle w:val="Head"/>
      </w:pPr>
      <w:r>
        <w:t>Benninghoven | Tendance future de l’asphalte à basse température</w:t>
      </w:r>
    </w:p>
    <w:p w14:paraId="7205B778" w14:textId="3368C3D3" w:rsidR="00C65415" w:rsidRPr="00C65415" w:rsidRDefault="00842725" w:rsidP="00C65415">
      <w:pPr>
        <w:pStyle w:val="Subhead"/>
      </w:pPr>
      <w:r>
        <w:t>Réduction d'énergie significative</w:t>
      </w:r>
    </w:p>
    <w:p w14:paraId="28ED05A3" w14:textId="77777777" w:rsidR="00C97562" w:rsidRDefault="00C97562" w:rsidP="00C65415">
      <w:pPr>
        <w:pStyle w:val="Teaser"/>
        <w:rPr>
          <w:rStyle w:val="Fett"/>
          <w:b/>
          <w:bCs w:val="0"/>
        </w:rPr>
      </w:pPr>
      <w:r>
        <w:rPr>
          <w:rStyle w:val="Fett"/>
          <w:b/>
        </w:rPr>
        <w:t xml:space="preserve">La production d'asphalte à basse température ne date pas d’hier : les premiers essais ont commencé dès les années 1990. Aujourd'hui, alors que les questions de bilan de CO₂, préservation des ressources et réduction de la consommation d'énergie sont également dans le collimateur des entreprises de construction, l'asphalte à basse température est sur toutes les lèvres. </w:t>
      </w:r>
    </w:p>
    <w:p w14:paraId="7F235EC0" w14:textId="4781689D" w:rsidR="00F91A83" w:rsidRDefault="00C97562" w:rsidP="00A85D50">
      <w:pPr>
        <w:pStyle w:val="Standardabsatz"/>
      </w:pPr>
      <w:r>
        <w:t>Les centrales d’enrobage de Benninghoven sont utilisées dans le monde entier et montrent que les exigences élevées en matière de qualité du matériau enrobé, de rentabilité et de conditions de préservation du climat et de protection de la santé sont conciliables.</w:t>
      </w:r>
    </w:p>
    <w:p w14:paraId="206202FD" w14:textId="77777777" w:rsidR="00585572" w:rsidRDefault="00585572" w:rsidP="00585572">
      <w:pPr>
        <w:pStyle w:val="Standardabsatz"/>
        <w:spacing w:after="0"/>
        <w:rPr>
          <w:rFonts w:cs="Times New Roman (Textkörper CS)"/>
          <w:b/>
          <w:shd w:val="clear" w:color="auto" w:fill="FFFFFF"/>
        </w:rPr>
      </w:pPr>
      <w:r>
        <w:rPr>
          <w:b/>
          <w:shd w:val="clear" w:color="auto" w:fill="FFFFFF"/>
        </w:rPr>
        <w:t xml:space="preserve">Qu’est-ce que l’asphalte à basse température ? </w:t>
      </w:r>
    </w:p>
    <w:p w14:paraId="06737588" w14:textId="39323064" w:rsidR="00463E18" w:rsidRDefault="0068668C" w:rsidP="00585572">
      <w:pPr>
        <w:pStyle w:val="Standardabsatz"/>
        <w:spacing w:after="0"/>
        <w:rPr>
          <w:shd w:val="clear" w:color="auto" w:fill="FFFFFF"/>
        </w:rPr>
      </w:pPr>
      <w:r>
        <w:rPr>
          <w:shd w:val="clear" w:color="auto" w:fill="FFFFFF"/>
        </w:rPr>
        <w:t>Pour l’asphalte à basse température, il s'agit de matériaux enrobés présentant une température de production de 110 °C à 130 °C. Contrairement à cela, les asphaltes chauds sont habituellement produits à une température comprise entre 140 °C et 180 °C – en règle générale avec un bitume chaud à 160 °C servant de liant. Un avantage : la production et le traitement des matériaux enrobés à basse température peuvent se faire de manière traditionnelle ce qui est bien pratique.</w:t>
      </w:r>
    </w:p>
    <w:p w14:paraId="3FD7988D" w14:textId="77777777" w:rsidR="00585572" w:rsidRDefault="00585572" w:rsidP="00585572">
      <w:pPr>
        <w:pStyle w:val="Standardabsatz"/>
        <w:spacing w:after="0"/>
        <w:rPr>
          <w:shd w:val="clear" w:color="auto" w:fill="FFFFFF"/>
          <w:lang w:eastAsia="de-DE"/>
        </w:rPr>
      </w:pPr>
    </w:p>
    <w:p w14:paraId="7AD71F8E" w14:textId="4B02F4CD" w:rsidR="00F91A83" w:rsidRDefault="00F91A83" w:rsidP="00F91A83">
      <w:pPr>
        <w:pStyle w:val="Teaserhead"/>
      </w:pPr>
      <w:r>
        <w:t>Réduction de la viscosité du bitume</w:t>
      </w:r>
    </w:p>
    <w:p w14:paraId="6EC5261A" w14:textId="2FC3C958" w:rsidR="00F91A83" w:rsidRDefault="00F91A83" w:rsidP="00F91A83">
      <w:pPr>
        <w:pStyle w:val="Standardabsatz"/>
      </w:pPr>
      <w:r>
        <w:t xml:space="preserve">Ce n’est qu’à partir d'une température d'environ 140 °C que le bitume peut bien mouiller et enrober les granulats minéraux dans le malaxeur ; en-dessous de cette température, il reste trop visqueux. Pour atteindre une baisse de la température lors de la production d'asphalte, la viscosité du bitume doit être temporairement baissée. Cela se produit en ajoutant de l’eau (bitume mousse) ou des additifs. En mélangeant le bitume chaud à de l’eau, le bitume mousse et le volume se multiplie. La surface agrandie permet un meilleur mouillage des granulats minéraux dans le malaxeur. Les minéraux sont ainsi bien enrobés, même lorsque la température baisse. </w:t>
      </w:r>
    </w:p>
    <w:p w14:paraId="36683857" w14:textId="77777777" w:rsidR="00967449" w:rsidRPr="00967449" w:rsidRDefault="00967449" w:rsidP="00967449">
      <w:pPr>
        <w:rPr>
          <w:b/>
          <w:bCs/>
          <w:sz w:val="22"/>
          <w:szCs w:val="22"/>
        </w:rPr>
      </w:pPr>
      <w:r>
        <w:rPr>
          <w:b/>
          <w:sz w:val="22"/>
        </w:rPr>
        <w:t>Potentiel élevé d'économie d'énergie et de CO₂</w:t>
      </w:r>
    </w:p>
    <w:p w14:paraId="7E481E99" w14:textId="557751EE" w:rsidR="00967449" w:rsidRDefault="00967449" w:rsidP="00967449">
      <w:pPr>
        <w:rPr>
          <w:sz w:val="22"/>
          <w:szCs w:val="22"/>
        </w:rPr>
      </w:pPr>
      <w:r>
        <w:rPr>
          <w:sz w:val="22"/>
        </w:rPr>
        <w:t>Selon l’association allemande des producteurs d’enrobés « Deutscher Asphaltverband », une baisse de température de 30 °C permet déjà d'économiser 0,9 l de fuel (ou son équivalent en carburant) par tonne d'asphalte fini. Pour une production quotidienne de 2000 t de matériau enrobé, cela représente une économie de 1800 l d’huile ou jusqu’à trois quarts de la consommation énergétique annuelle d'une maison individuelle. La réduction des émissions de CO₂ est de l’ordre de 6000 kg par jour.</w:t>
      </w:r>
    </w:p>
    <w:p w14:paraId="152B40C0" w14:textId="77777777" w:rsidR="00967449" w:rsidRDefault="00967449" w:rsidP="00967449">
      <w:pPr>
        <w:rPr>
          <w:sz w:val="22"/>
          <w:szCs w:val="22"/>
        </w:rPr>
      </w:pPr>
    </w:p>
    <w:p w14:paraId="0FFAADD6" w14:textId="77777777" w:rsidR="00DE4732" w:rsidRDefault="00DE4732">
      <w:pPr>
        <w:rPr>
          <w:rFonts w:eastAsiaTheme="minorHAnsi" w:cstheme="minorBidi"/>
          <w:b/>
          <w:sz w:val="22"/>
          <w:szCs w:val="24"/>
        </w:rPr>
      </w:pPr>
      <w:r>
        <w:br w:type="page"/>
      </w:r>
    </w:p>
    <w:p w14:paraId="31412CCB" w14:textId="68A03534" w:rsidR="00E15EBE" w:rsidRDefault="00E15EBE" w:rsidP="00E15EBE">
      <w:pPr>
        <w:pStyle w:val="Fotos"/>
      </w:pPr>
      <w:r>
        <w:lastRenderedPageBreak/>
        <w:t>Photos :</w:t>
      </w:r>
    </w:p>
    <w:p w14:paraId="7110B6A0" w14:textId="0734A57B" w:rsidR="007A01D1" w:rsidRPr="001D21B8" w:rsidRDefault="007A01D1" w:rsidP="001D21B8">
      <w:pPr>
        <w:rPr>
          <w:rFonts w:eastAsiaTheme="minorHAnsi" w:cstheme="minorBidi"/>
          <w:noProof/>
          <w:color w:val="000000"/>
          <w:sz w:val="20"/>
          <w:szCs w:val="20"/>
        </w:rPr>
      </w:pPr>
      <w:r>
        <w:rPr>
          <w:noProof/>
          <w:color w:val="000000"/>
          <w:sz w:val="20"/>
        </w:rPr>
        <w:drawing>
          <wp:inline distT="0" distB="0" distL="0" distR="0" wp14:anchorId="517A1342" wp14:editId="584E403E">
            <wp:extent cx="1762473" cy="2214935"/>
            <wp:effectExtent l="0" t="0" r="952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1776062" cy="2232012"/>
                    </a:xfrm>
                    <a:prstGeom prst="rect">
                      <a:avLst/>
                    </a:prstGeom>
                  </pic:spPr>
                </pic:pic>
              </a:graphicData>
            </a:graphic>
          </wp:inline>
        </w:drawing>
      </w:r>
    </w:p>
    <w:p w14:paraId="4F1591C0" w14:textId="77777777" w:rsidR="001D21B8" w:rsidRDefault="001D21B8" w:rsidP="001D21B8">
      <w:pPr>
        <w:rPr>
          <w:rFonts w:eastAsiaTheme="minorHAnsi" w:cstheme="minorBidi"/>
          <w:b/>
          <w:bCs/>
          <w:noProof/>
          <w:color w:val="000000"/>
          <w:sz w:val="20"/>
          <w:szCs w:val="20"/>
        </w:rPr>
      </w:pPr>
    </w:p>
    <w:p w14:paraId="520E7C97" w14:textId="77777777" w:rsidR="007D01FA" w:rsidRDefault="007A01D1" w:rsidP="001D21B8">
      <w:pPr>
        <w:rPr>
          <w:rFonts w:eastAsiaTheme="minorHAnsi" w:cstheme="minorBidi"/>
          <w:b/>
          <w:bCs/>
          <w:noProof/>
          <w:color w:val="000000"/>
          <w:sz w:val="20"/>
          <w:szCs w:val="20"/>
        </w:rPr>
      </w:pPr>
      <w:r>
        <w:rPr>
          <w:b/>
          <w:color w:val="000000"/>
          <w:sz w:val="20"/>
        </w:rPr>
        <w:t>BE_Asphalte à basse température_01</w:t>
      </w:r>
    </w:p>
    <w:p w14:paraId="37BCC4BD" w14:textId="2A2B1698" w:rsidR="007A01D1" w:rsidRPr="001D21B8" w:rsidRDefault="007A01D1" w:rsidP="001D21B8">
      <w:pPr>
        <w:rPr>
          <w:rFonts w:eastAsiaTheme="minorHAnsi" w:cstheme="minorBidi"/>
          <w:noProof/>
          <w:color w:val="000000"/>
          <w:sz w:val="20"/>
          <w:szCs w:val="20"/>
        </w:rPr>
      </w:pPr>
      <w:r>
        <w:rPr>
          <w:color w:val="000000"/>
          <w:sz w:val="20"/>
        </w:rPr>
        <w:t>L'asphalte à basse température peut être ajouté à n’importe quelle centrale d’enrobage par le Plug &amp; Work de Benninghoven – via le module de bitume mousse ou des systèmes d’ajout d'additifs solides ou liquides.</w:t>
      </w:r>
    </w:p>
    <w:p w14:paraId="09BD218D" w14:textId="77777777" w:rsidR="007A01D1" w:rsidRPr="00D44A7D" w:rsidRDefault="007A01D1" w:rsidP="00125239">
      <w:pPr>
        <w:pStyle w:val="Standardabsatz"/>
        <w:rPr>
          <w:sz w:val="20"/>
          <w:szCs w:val="20"/>
        </w:rPr>
      </w:pPr>
    </w:p>
    <w:p w14:paraId="35F856BC" w14:textId="2EBB34DA" w:rsidR="00707056" w:rsidRPr="001D21B8" w:rsidRDefault="007A01D1" w:rsidP="001D21B8">
      <w:pPr>
        <w:rPr>
          <w:rFonts w:eastAsiaTheme="minorHAnsi" w:cstheme="minorBidi"/>
          <w:noProof/>
          <w:color w:val="000000"/>
          <w:sz w:val="20"/>
          <w:szCs w:val="20"/>
        </w:rPr>
      </w:pPr>
      <w:r>
        <w:rPr>
          <w:noProof/>
          <w:color w:val="000000"/>
          <w:sz w:val="20"/>
        </w:rPr>
        <w:drawing>
          <wp:inline distT="0" distB="0" distL="0" distR="0" wp14:anchorId="23D64BA2" wp14:editId="4D037F69">
            <wp:extent cx="2486639" cy="1405719"/>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95296" cy="1410613"/>
                    </a:xfrm>
                    <a:prstGeom prst="rect">
                      <a:avLst/>
                    </a:prstGeom>
                  </pic:spPr>
                </pic:pic>
              </a:graphicData>
            </a:graphic>
          </wp:inline>
        </w:drawing>
      </w:r>
    </w:p>
    <w:p w14:paraId="72CFCF40" w14:textId="77777777" w:rsidR="001D21B8" w:rsidRDefault="001D21B8" w:rsidP="001D21B8">
      <w:pPr>
        <w:rPr>
          <w:rFonts w:eastAsiaTheme="minorHAnsi" w:cstheme="minorBidi"/>
          <w:b/>
          <w:bCs/>
          <w:noProof/>
          <w:color w:val="000000"/>
          <w:sz w:val="20"/>
          <w:szCs w:val="20"/>
        </w:rPr>
      </w:pPr>
    </w:p>
    <w:p w14:paraId="3CF6F19F" w14:textId="77777777" w:rsidR="007D01FA" w:rsidRDefault="007A01D1" w:rsidP="001D21B8">
      <w:pPr>
        <w:rPr>
          <w:rFonts w:eastAsiaTheme="minorHAnsi" w:cstheme="minorBidi"/>
          <w:b/>
          <w:bCs/>
          <w:noProof/>
          <w:color w:val="000000"/>
          <w:sz w:val="20"/>
          <w:szCs w:val="20"/>
        </w:rPr>
      </w:pPr>
      <w:r>
        <w:rPr>
          <w:b/>
          <w:color w:val="000000"/>
          <w:sz w:val="20"/>
        </w:rPr>
        <w:t>BE_Asphalte à basse température_02</w:t>
      </w:r>
    </w:p>
    <w:p w14:paraId="348F65DB" w14:textId="5F683CF2" w:rsidR="002E3204" w:rsidRPr="001D21B8" w:rsidRDefault="002E3204" w:rsidP="001D21B8">
      <w:pPr>
        <w:rPr>
          <w:rFonts w:eastAsiaTheme="minorHAnsi" w:cstheme="minorBidi"/>
          <w:noProof/>
          <w:color w:val="000000"/>
          <w:sz w:val="20"/>
          <w:szCs w:val="20"/>
        </w:rPr>
      </w:pPr>
      <w:r>
        <w:rPr>
          <w:color w:val="000000"/>
          <w:sz w:val="20"/>
        </w:rPr>
        <w:t>Grâce aux interfaces pré-équipées, le module de bitume mousse peut être raccordé simplement au carter du malaxeur et à la balance à bitume.</w:t>
      </w:r>
    </w:p>
    <w:p w14:paraId="6AD4F0A7" w14:textId="77777777" w:rsidR="0068668C" w:rsidRPr="00D44A7D" w:rsidRDefault="0068668C" w:rsidP="00125239">
      <w:pPr>
        <w:pStyle w:val="Standardabsatz"/>
        <w:rPr>
          <w:sz w:val="20"/>
          <w:szCs w:val="20"/>
        </w:rPr>
      </w:pPr>
    </w:p>
    <w:p w14:paraId="72BA08B1" w14:textId="5F47F6A7" w:rsidR="0068668C" w:rsidRPr="001D21B8" w:rsidRDefault="0068668C" w:rsidP="0068668C">
      <w:pPr>
        <w:rPr>
          <w:rFonts w:eastAsia="Times New Roman"/>
          <w:sz w:val="20"/>
          <w:szCs w:val="20"/>
        </w:rPr>
      </w:pPr>
      <w:r>
        <w:rPr>
          <w:noProof/>
          <w:color w:val="000000"/>
          <w:sz w:val="20"/>
        </w:rPr>
        <w:drawing>
          <wp:inline distT="0" distB="0" distL="0" distR="0" wp14:anchorId="07412EFB" wp14:editId="0245556D">
            <wp:extent cx="2943371" cy="135367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990870" cy="1375519"/>
                    </a:xfrm>
                    <a:prstGeom prst="rect">
                      <a:avLst/>
                    </a:prstGeom>
                    <a:noFill/>
                    <a:ln>
                      <a:noFill/>
                    </a:ln>
                  </pic:spPr>
                </pic:pic>
              </a:graphicData>
            </a:graphic>
          </wp:inline>
        </w:drawing>
      </w:r>
      <w:r>
        <w:rPr>
          <w:rFonts w:ascii="Times New Roman" w:hAnsi="Times New Roman"/>
          <w:sz w:val="24"/>
        </w:rPr>
        <w:t xml:space="preserve">   </w:t>
      </w:r>
      <w:r>
        <w:rPr>
          <w:noProof/>
        </w:rPr>
        <w:drawing>
          <wp:inline distT="0" distB="0" distL="0" distR="0" wp14:anchorId="26FE2A0D" wp14:editId="1A3BC6C6">
            <wp:extent cx="2407920" cy="135953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7920" cy="1359535"/>
                    </a:xfrm>
                    <a:prstGeom prst="rect">
                      <a:avLst/>
                    </a:prstGeom>
                    <a:noFill/>
                  </pic:spPr>
                </pic:pic>
              </a:graphicData>
            </a:graphic>
          </wp:inline>
        </w:drawing>
      </w:r>
      <w:r>
        <w:rPr>
          <w:rFonts w:ascii="Times New Roman" w:hAnsi="Times New Roman"/>
          <w:sz w:val="24"/>
        </w:rPr>
        <w:br/>
      </w:r>
    </w:p>
    <w:p w14:paraId="17ADCDB5" w14:textId="77777777" w:rsidR="007D01FA" w:rsidRDefault="0068668C" w:rsidP="0068668C">
      <w:pPr>
        <w:pStyle w:val="BUbold"/>
      </w:pPr>
      <w:r>
        <w:t>BE_Asphalte à basse température_03_de       BE_Asphalte à basse température_04</w:t>
      </w:r>
    </w:p>
    <w:p w14:paraId="65EC58B2" w14:textId="3BC1DFA7" w:rsidR="0068668C" w:rsidRPr="00681CF1" w:rsidRDefault="0068668C" w:rsidP="0068668C">
      <w:pPr>
        <w:pStyle w:val="BUbold"/>
        <w:rPr>
          <w:b w:val="0"/>
          <w:bCs/>
          <w:color w:val="000000"/>
          <w:szCs w:val="20"/>
        </w:rPr>
      </w:pPr>
      <w:r>
        <w:rPr>
          <w:b w:val="0"/>
          <w:color w:val="000000"/>
        </w:rPr>
        <w:t>Exemple d'une production quotidienne de 2 000 t d'asphalte.</w:t>
      </w:r>
    </w:p>
    <w:p w14:paraId="3713A22B" w14:textId="77777777" w:rsidR="0068668C" w:rsidRDefault="0068668C" w:rsidP="0068668C">
      <w:pPr>
        <w:pStyle w:val="BUbold"/>
        <w:rPr>
          <w:b w:val="0"/>
          <w:bCs/>
          <w:color w:val="000000"/>
          <w:szCs w:val="20"/>
        </w:rPr>
      </w:pPr>
      <w:r>
        <w:rPr>
          <w:b w:val="0"/>
          <w:color w:val="000000"/>
        </w:rPr>
        <w:t>(Deutscher Asphaltverband e. V., guide Asphalte, asphaltes à basse température).</w:t>
      </w:r>
    </w:p>
    <w:p w14:paraId="6501F3D6" w14:textId="77777777" w:rsidR="00D44A7D" w:rsidRDefault="00D44A7D">
      <w:pPr>
        <w:rPr>
          <w:rFonts w:eastAsiaTheme="minorHAnsi" w:cstheme="minorBidi"/>
          <w:i/>
          <w:color w:val="000000"/>
          <w:sz w:val="20"/>
          <w:szCs w:val="20"/>
        </w:rPr>
      </w:pPr>
      <w:r>
        <w:br w:type="page"/>
      </w:r>
    </w:p>
    <w:p w14:paraId="04824B2F" w14:textId="37A8E264" w:rsidR="00F74540" w:rsidRPr="006C0C87" w:rsidRDefault="00681CF1" w:rsidP="006C0C87">
      <w:pPr>
        <w:pStyle w:val="Note"/>
      </w:pPr>
      <w:r>
        <w:lastRenderedPageBreak/>
        <w:t>Remarque : Ces photos sont fournies à titre indicatif. Veuillez utiliser les photos dans la résolution 300 pdi disponibles au téléchargement pour l’impression dans les publications.</w:t>
      </w:r>
    </w:p>
    <w:p w14:paraId="55931FB8" w14:textId="43FE3805" w:rsidR="00E15EBE" w:rsidRDefault="00E15EBE" w:rsidP="00E15EBE">
      <w:pPr>
        <w:pStyle w:val="Absatzberschrift"/>
        <w:rPr>
          <w:iCs/>
        </w:rPr>
      </w:pPr>
      <w:r>
        <w:t>Vous pouvez obtenir de plus amples informations auprès de :</w:t>
      </w:r>
    </w:p>
    <w:p w14:paraId="0834BAC7" w14:textId="77777777" w:rsidR="00E15EBE" w:rsidRDefault="00E15EBE" w:rsidP="00E15EBE">
      <w:pPr>
        <w:pStyle w:val="Absatzberschrift"/>
      </w:pPr>
    </w:p>
    <w:p w14:paraId="69EE0B1B" w14:textId="77777777" w:rsidR="00E15EBE" w:rsidRPr="007D01FA" w:rsidRDefault="00E15EBE" w:rsidP="00E15EBE">
      <w:pPr>
        <w:pStyle w:val="Absatzberschrift"/>
        <w:rPr>
          <w:b w:val="0"/>
          <w:bCs/>
        </w:rPr>
      </w:pPr>
      <w:r>
        <w:rPr>
          <w:b w:val="0"/>
        </w:rPr>
        <w:t>WIRTGEN GROUP</w:t>
      </w:r>
    </w:p>
    <w:p w14:paraId="6C2CE818" w14:textId="77777777" w:rsidR="00E15EBE" w:rsidRPr="007D01FA" w:rsidRDefault="00E15EBE" w:rsidP="00E15EBE">
      <w:pPr>
        <w:pStyle w:val="Fuzeile1"/>
        <w:rPr>
          <w:iCs w:val="0"/>
          <w:szCs w:val="24"/>
        </w:rPr>
      </w:pPr>
      <w:r>
        <w:t>Public Relations</w:t>
      </w:r>
    </w:p>
    <w:p w14:paraId="11D0C008" w14:textId="77777777" w:rsidR="00E15EBE" w:rsidRPr="007D01FA" w:rsidRDefault="00E15EBE" w:rsidP="00E15EBE">
      <w:pPr>
        <w:pStyle w:val="Fuzeile1"/>
        <w:rPr>
          <w:iCs w:val="0"/>
          <w:szCs w:val="24"/>
        </w:rPr>
      </w:pPr>
      <w:r>
        <w:t>Reinhard-Wirtgen-Straße 2</w:t>
      </w:r>
    </w:p>
    <w:p w14:paraId="1063A82F" w14:textId="77777777" w:rsidR="00E15EBE" w:rsidRPr="007D01FA" w:rsidRDefault="00E15EBE" w:rsidP="00E15EBE">
      <w:pPr>
        <w:pStyle w:val="Fuzeile1"/>
        <w:rPr>
          <w:iCs w:val="0"/>
          <w:szCs w:val="24"/>
        </w:rPr>
      </w:pPr>
      <w:r>
        <w:t>53578 Windhagen</w:t>
      </w:r>
    </w:p>
    <w:p w14:paraId="5A37CC2B" w14:textId="77777777" w:rsidR="00E15EBE" w:rsidRPr="007D01FA" w:rsidRDefault="00E15EBE" w:rsidP="00E15EBE">
      <w:pPr>
        <w:pStyle w:val="Fuzeile1"/>
        <w:rPr>
          <w:iCs w:val="0"/>
          <w:szCs w:val="24"/>
        </w:rPr>
      </w:pPr>
      <w:r>
        <w:t>Allemagne</w:t>
      </w:r>
    </w:p>
    <w:p w14:paraId="29A07732" w14:textId="77777777" w:rsidR="00E15EBE" w:rsidRPr="007D01FA" w:rsidRDefault="00E15EBE" w:rsidP="00E15EBE">
      <w:pPr>
        <w:pStyle w:val="Fuzeile1"/>
        <w:rPr>
          <w:iCs w:val="0"/>
          <w:szCs w:val="24"/>
        </w:rPr>
      </w:pPr>
    </w:p>
    <w:p w14:paraId="0C099062" w14:textId="77777777" w:rsidR="00E15EBE" w:rsidRPr="007D01FA" w:rsidRDefault="00E15EBE" w:rsidP="00E15EBE">
      <w:pPr>
        <w:pStyle w:val="Fuzeile1"/>
        <w:rPr>
          <w:iCs w:val="0"/>
          <w:szCs w:val="24"/>
        </w:rPr>
      </w:pPr>
      <w:r>
        <w:t xml:space="preserve">Téléphone : +49 (0) 2645 131 – 1966 </w:t>
      </w:r>
    </w:p>
    <w:p w14:paraId="65F4C38F" w14:textId="77777777" w:rsidR="00E15EBE" w:rsidRPr="007D01FA" w:rsidRDefault="00E15EBE" w:rsidP="00E15EBE">
      <w:pPr>
        <w:pStyle w:val="Fuzeile1"/>
        <w:rPr>
          <w:iCs w:val="0"/>
          <w:szCs w:val="24"/>
        </w:rPr>
      </w:pPr>
      <w:r>
        <w:t>Fax : +49 (0) 2645 131 – 499</w:t>
      </w:r>
    </w:p>
    <w:p w14:paraId="79FF3B7C" w14:textId="7F893FEA" w:rsidR="00E15EBE" w:rsidRPr="007D01FA" w:rsidRDefault="00E15EBE" w:rsidP="00E15EBE">
      <w:pPr>
        <w:pStyle w:val="Fuzeile1"/>
        <w:rPr>
          <w:iCs w:val="0"/>
          <w:szCs w:val="24"/>
        </w:rPr>
      </w:pPr>
      <w:r>
        <w:t>E-mail : PR@wirtgen-group.com</w:t>
      </w:r>
    </w:p>
    <w:p w14:paraId="4F99EB86" w14:textId="77777777" w:rsidR="00E15EBE" w:rsidRPr="007D01FA" w:rsidRDefault="00E15EBE" w:rsidP="00E15EBE">
      <w:pPr>
        <w:pStyle w:val="Fuzeile1"/>
        <w:rPr>
          <w:iCs w:val="0"/>
          <w:szCs w:val="24"/>
        </w:rPr>
      </w:pPr>
    </w:p>
    <w:p w14:paraId="3D604A55" w14:textId="53BC3A5B" w:rsidR="00F048D4" w:rsidRPr="007D01FA" w:rsidRDefault="00E15EBE" w:rsidP="00F74540">
      <w:pPr>
        <w:pStyle w:val="Fuzeile1"/>
        <w:rPr>
          <w:iCs w:val="0"/>
          <w:szCs w:val="24"/>
        </w:rPr>
      </w:pPr>
      <w:r>
        <w:t>www.wirtgen-group.com</w:t>
      </w:r>
    </w:p>
    <w:sectPr w:rsidR="00F048D4" w:rsidRPr="007D01FA"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8ADAF" w14:textId="77777777" w:rsidR="003F57CB" w:rsidRDefault="003F57CB" w:rsidP="00E55534">
      <w:r>
        <w:separator/>
      </w:r>
    </w:p>
  </w:endnote>
  <w:endnote w:type="continuationSeparator" w:id="0">
    <w:p w14:paraId="23D9A1D8" w14:textId="77777777" w:rsidR="003F57CB" w:rsidRDefault="003F57C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BDD14" w14:textId="77777777" w:rsidR="00E51C28" w:rsidRDefault="00E51C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Tél.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3202D" w14:textId="77777777" w:rsidR="003F57CB" w:rsidRDefault="003F57CB" w:rsidP="00E55534">
      <w:r>
        <w:separator/>
      </w:r>
    </w:p>
  </w:footnote>
  <w:footnote w:type="continuationSeparator" w:id="0">
    <w:p w14:paraId="175ACB13" w14:textId="77777777" w:rsidR="003F57CB" w:rsidRDefault="003F57C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1A7AC" w14:textId="316634BC" w:rsidR="00E51C28" w:rsidRDefault="001D21B8">
    <w:pPr>
      <w:pStyle w:val="Kopfzeile"/>
    </w:pPr>
    <w:r>
      <w:rPr>
        <w:noProof/>
      </w:rPr>
      <mc:AlternateContent>
        <mc:Choice Requires="wps">
          <w:drawing>
            <wp:anchor distT="0" distB="0" distL="0" distR="0" simplePos="0" relativeHeight="251662336" behindDoc="0" locked="0" layoutInCell="1" allowOverlap="1" wp14:anchorId="3901D5FB" wp14:editId="1E71FA5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0F4C5" w14:textId="19CADFBE"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901D5F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0150F4C5" w14:textId="19CADFBE"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34CFE36" w:rsidR="00533132" w:rsidRPr="00533132" w:rsidRDefault="001D21B8" w:rsidP="00533132">
    <w:pPr>
      <w:pStyle w:val="Kopfzeile"/>
    </w:pPr>
    <w:r>
      <w:rPr>
        <w:noProof/>
      </w:rPr>
      <mc:AlternateContent>
        <mc:Choice Requires="wps">
          <w:drawing>
            <wp:anchor distT="0" distB="0" distL="0" distR="0" simplePos="0" relativeHeight="251663360" behindDoc="0" locked="0" layoutInCell="1" allowOverlap="1" wp14:anchorId="1BC14775" wp14:editId="35C0FB9C">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803854" w14:textId="3CFDD11F"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C14775"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7803854" w14:textId="3CFDD11F"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2129BED" w:rsidR="00533132" w:rsidRDefault="001D21B8">
    <w:pPr>
      <w:pStyle w:val="Kopfzeile"/>
    </w:pPr>
    <w:r>
      <w:rPr>
        <w:noProof/>
      </w:rPr>
      <mc:AlternateContent>
        <mc:Choice Requires="wps">
          <w:drawing>
            <wp:anchor distT="0" distB="0" distL="0" distR="0" simplePos="0" relativeHeight="251661312" behindDoc="0" locked="0" layoutInCell="1" allowOverlap="1" wp14:anchorId="3EF49051" wp14:editId="429A2855">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9B8315" w14:textId="16006ED5"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F49051"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19B8315" w14:textId="16006ED5"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72A0809"/>
    <w:multiLevelType w:val="hybridMultilevel"/>
    <w:tmpl w:val="FB8CD0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126728770">
    <w:abstractNumId w:val="10"/>
  </w:num>
  <w:num w:numId="2" w16cid:durableId="821235709">
    <w:abstractNumId w:val="10"/>
  </w:num>
  <w:num w:numId="3" w16cid:durableId="1639454983">
    <w:abstractNumId w:val="10"/>
  </w:num>
  <w:num w:numId="4" w16cid:durableId="918908185">
    <w:abstractNumId w:val="10"/>
  </w:num>
  <w:num w:numId="5" w16cid:durableId="1923374981">
    <w:abstractNumId w:val="10"/>
  </w:num>
  <w:num w:numId="6" w16cid:durableId="2037611541">
    <w:abstractNumId w:val="2"/>
  </w:num>
  <w:num w:numId="7" w16cid:durableId="904024928">
    <w:abstractNumId w:val="2"/>
  </w:num>
  <w:num w:numId="8" w16cid:durableId="1391542590">
    <w:abstractNumId w:val="2"/>
  </w:num>
  <w:num w:numId="9" w16cid:durableId="2038316075">
    <w:abstractNumId w:val="2"/>
  </w:num>
  <w:num w:numId="10" w16cid:durableId="1351758807">
    <w:abstractNumId w:val="2"/>
  </w:num>
  <w:num w:numId="11" w16cid:durableId="27224739">
    <w:abstractNumId w:val="7"/>
  </w:num>
  <w:num w:numId="12" w16cid:durableId="1345863778">
    <w:abstractNumId w:val="7"/>
  </w:num>
  <w:num w:numId="13" w16cid:durableId="144244744">
    <w:abstractNumId w:val="4"/>
  </w:num>
  <w:num w:numId="14" w16cid:durableId="2034648304">
    <w:abstractNumId w:val="4"/>
  </w:num>
  <w:num w:numId="15" w16cid:durableId="2037152846">
    <w:abstractNumId w:val="4"/>
  </w:num>
  <w:num w:numId="16" w16cid:durableId="825517531">
    <w:abstractNumId w:val="4"/>
  </w:num>
  <w:num w:numId="17" w16cid:durableId="449671509">
    <w:abstractNumId w:val="4"/>
  </w:num>
  <w:num w:numId="18" w16cid:durableId="519397294">
    <w:abstractNumId w:val="1"/>
  </w:num>
  <w:num w:numId="19" w16cid:durableId="895314036">
    <w:abstractNumId w:val="3"/>
  </w:num>
  <w:num w:numId="20" w16cid:durableId="15349057">
    <w:abstractNumId w:val="9"/>
  </w:num>
  <w:num w:numId="21" w16cid:durableId="1652174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73320665">
    <w:abstractNumId w:val="0"/>
  </w:num>
  <w:num w:numId="23" w16cid:durableId="8602452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6719779">
    <w:abstractNumId w:val="8"/>
  </w:num>
  <w:num w:numId="25" w16cid:durableId="2138530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4718347">
    <w:abstractNumId w:val="6"/>
  </w:num>
  <w:num w:numId="27" w16cid:durableId="17527743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5126"/>
    <w:rsid w:val="00042106"/>
    <w:rsid w:val="0005285B"/>
    <w:rsid w:val="00055529"/>
    <w:rsid w:val="00062C3A"/>
    <w:rsid w:val="00066D09"/>
    <w:rsid w:val="00086EF1"/>
    <w:rsid w:val="0009665C"/>
    <w:rsid w:val="000A0479"/>
    <w:rsid w:val="000A36D9"/>
    <w:rsid w:val="000A4C7D"/>
    <w:rsid w:val="000B582B"/>
    <w:rsid w:val="000D15C3"/>
    <w:rsid w:val="000D350F"/>
    <w:rsid w:val="000E1BFD"/>
    <w:rsid w:val="000E24F8"/>
    <w:rsid w:val="000E5738"/>
    <w:rsid w:val="000F4EED"/>
    <w:rsid w:val="00103205"/>
    <w:rsid w:val="00110439"/>
    <w:rsid w:val="00112BA4"/>
    <w:rsid w:val="0011795C"/>
    <w:rsid w:val="0012026F"/>
    <w:rsid w:val="0012047F"/>
    <w:rsid w:val="00125239"/>
    <w:rsid w:val="00130601"/>
    <w:rsid w:val="00132055"/>
    <w:rsid w:val="00146C3D"/>
    <w:rsid w:val="00153B47"/>
    <w:rsid w:val="00160C61"/>
    <w:rsid w:val="001613A6"/>
    <w:rsid w:val="001614F0"/>
    <w:rsid w:val="001616F4"/>
    <w:rsid w:val="0018021A"/>
    <w:rsid w:val="0018168B"/>
    <w:rsid w:val="00194FB1"/>
    <w:rsid w:val="001B16BB"/>
    <w:rsid w:val="001B34EE"/>
    <w:rsid w:val="001C1A3E"/>
    <w:rsid w:val="001D21B8"/>
    <w:rsid w:val="00200355"/>
    <w:rsid w:val="0021351D"/>
    <w:rsid w:val="002354F0"/>
    <w:rsid w:val="00253A2E"/>
    <w:rsid w:val="002603EC"/>
    <w:rsid w:val="00277189"/>
    <w:rsid w:val="00282AFC"/>
    <w:rsid w:val="002834F2"/>
    <w:rsid w:val="00286C15"/>
    <w:rsid w:val="0029634D"/>
    <w:rsid w:val="002A4739"/>
    <w:rsid w:val="002A5AA5"/>
    <w:rsid w:val="002C7542"/>
    <w:rsid w:val="002D065C"/>
    <w:rsid w:val="002D0780"/>
    <w:rsid w:val="002D2EE5"/>
    <w:rsid w:val="002D4F0A"/>
    <w:rsid w:val="002D63E6"/>
    <w:rsid w:val="002E3204"/>
    <w:rsid w:val="002E765F"/>
    <w:rsid w:val="002E7E4E"/>
    <w:rsid w:val="002F108B"/>
    <w:rsid w:val="002F5818"/>
    <w:rsid w:val="002F70FD"/>
    <w:rsid w:val="00302C6D"/>
    <w:rsid w:val="0030316D"/>
    <w:rsid w:val="0032774C"/>
    <w:rsid w:val="00332D28"/>
    <w:rsid w:val="0034191A"/>
    <w:rsid w:val="0034306D"/>
    <w:rsid w:val="003431D0"/>
    <w:rsid w:val="00343CC7"/>
    <w:rsid w:val="0036561D"/>
    <w:rsid w:val="003665BE"/>
    <w:rsid w:val="00384A08"/>
    <w:rsid w:val="00387E6F"/>
    <w:rsid w:val="00392541"/>
    <w:rsid w:val="00395EAB"/>
    <w:rsid w:val="003967E5"/>
    <w:rsid w:val="003A753A"/>
    <w:rsid w:val="003A7DAB"/>
    <w:rsid w:val="003B3803"/>
    <w:rsid w:val="003C2A71"/>
    <w:rsid w:val="003E1CB6"/>
    <w:rsid w:val="003E3CF6"/>
    <w:rsid w:val="003E759F"/>
    <w:rsid w:val="003E7853"/>
    <w:rsid w:val="003F05A8"/>
    <w:rsid w:val="003F57AB"/>
    <w:rsid w:val="003F57CB"/>
    <w:rsid w:val="00400FD9"/>
    <w:rsid w:val="004016F7"/>
    <w:rsid w:val="00403373"/>
    <w:rsid w:val="004057BF"/>
    <w:rsid w:val="00406C81"/>
    <w:rsid w:val="004124B0"/>
    <w:rsid w:val="00412545"/>
    <w:rsid w:val="0041475A"/>
    <w:rsid w:val="00417237"/>
    <w:rsid w:val="00426298"/>
    <w:rsid w:val="00430BB0"/>
    <w:rsid w:val="004361ED"/>
    <w:rsid w:val="00463E18"/>
    <w:rsid w:val="00467F3C"/>
    <w:rsid w:val="0047498D"/>
    <w:rsid w:val="00476100"/>
    <w:rsid w:val="00484996"/>
    <w:rsid w:val="00487BFC"/>
    <w:rsid w:val="004937B9"/>
    <w:rsid w:val="004B55EA"/>
    <w:rsid w:val="004C1967"/>
    <w:rsid w:val="004D23D0"/>
    <w:rsid w:val="004D2BE0"/>
    <w:rsid w:val="004E6EF5"/>
    <w:rsid w:val="004F6FBB"/>
    <w:rsid w:val="005001DF"/>
    <w:rsid w:val="00506409"/>
    <w:rsid w:val="00526EB2"/>
    <w:rsid w:val="00530E32"/>
    <w:rsid w:val="00533132"/>
    <w:rsid w:val="00537210"/>
    <w:rsid w:val="005649F4"/>
    <w:rsid w:val="005710C8"/>
    <w:rsid w:val="005711A3"/>
    <w:rsid w:val="00571A5C"/>
    <w:rsid w:val="00573B2B"/>
    <w:rsid w:val="0057504A"/>
    <w:rsid w:val="00576E80"/>
    <w:rsid w:val="005776E9"/>
    <w:rsid w:val="00585572"/>
    <w:rsid w:val="00587AD9"/>
    <w:rsid w:val="005909A8"/>
    <w:rsid w:val="00593FD1"/>
    <w:rsid w:val="005A4F04"/>
    <w:rsid w:val="005B5793"/>
    <w:rsid w:val="005C6B30"/>
    <w:rsid w:val="005C71EC"/>
    <w:rsid w:val="005E2349"/>
    <w:rsid w:val="005E273C"/>
    <w:rsid w:val="005E764C"/>
    <w:rsid w:val="005E7F7D"/>
    <w:rsid w:val="00602094"/>
    <w:rsid w:val="00604A3E"/>
    <w:rsid w:val="006063D4"/>
    <w:rsid w:val="00623910"/>
    <w:rsid w:val="00623B37"/>
    <w:rsid w:val="006330A2"/>
    <w:rsid w:val="00642EB6"/>
    <w:rsid w:val="006433E2"/>
    <w:rsid w:val="00651E5D"/>
    <w:rsid w:val="00677F11"/>
    <w:rsid w:val="00681CF1"/>
    <w:rsid w:val="00682B1A"/>
    <w:rsid w:val="0068668C"/>
    <w:rsid w:val="00690D7C"/>
    <w:rsid w:val="00690DFE"/>
    <w:rsid w:val="006B3EEC"/>
    <w:rsid w:val="006C0C87"/>
    <w:rsid w:val="006C6650"/>
    <w:rsid w:val="006C6F43"/>
    <w:rsid w:val="006D7EAC"/>
    <w:rsid w:val="006E0104"/>
    <w:rsid w:val="006F0D27"/>
    <w:rsid w:val="006F7602"/>
    <w:rsid w:val="006F7E52"/>
    <w:rsid w:val="00707056"/>
    <w:rsid w:val="00722A17"/>
    <w:rsid w:val="00723F4F"/>
    <w:rsid w:val="00735AF5"/>
    <w:rsid w:val="00754B80"/>
    <w:rsid w:val="00755AE0"/>
    <w:rsid w:val="0075761B"/>
    <w:rsid w:val="00757B83"/>
    <w:rsid w:val="00774358"/>
    <w:rsid w:val="00783F44"/>
    <w:rsid w:val="00791A69"/>
    <w:rsid w:val="0079462A"/>
    <w:rsid w:val="00794830"/>
    <w:rsid w:val="00797CAA"/>
    <w:rsid w:val="007A01D1"/>
    <w:rsid w:val="007A2B6F"/>
    <w:rsid w:val="007A6BD2"/>
    <w:rsid w:val="007C2658"/>
    <w:rsid w:val="007D01FA"/>
    <w:rsid w:val="007D59A2"/>
    <w:rsid w:val="007D7FED"/>
    <w:rsid w:val="007E20D0"/>
    <w:rsid w:val="007E3DAB"/>
    <w:rsid w:val="008053B3"/>
    <w:rsid w:val="00820315"/>
    <w:rsid w:val="00823073"/>
    <w:rsid w:val="0082316D"/>
    <w:rsid w:val="00832921"/>
    <w:rsid w:val="00834472"/>
    <w:rsid w:val="00836A5D"/>
    <w:rsid w:val="008423B1"/>
    <w:rsid w:val="00842725"/>
    <w:rsid w:val="008427F2"/>
    <w:rsid w:val="00843B45"/>
    <w:rsid w:val="0084571C"/>
    <w:rsid w:val="008541B7"/>
    <w:rsid w:val="00854B3B"/>
    <w:rsid w:val="00862A6B"/>
    <w:rsid w:val="00863129"/>
    <w:rsid w:val="00866830"/>
    <w:rsid w:val="00870ACE"/>
    <w:rsid w:val="00873125"/>
    <w:rsid w:val="008755E5"/>
    <w:rsid w:val="00876DC7"/>
    <w:rsid w:val="00881568"/>
    <w:rsid w:val="00881E44"/>
    <w:rsid w:val="00892F6F"/>
    <w:rsid w:val="00896F7E"/>
    <w:rsid w:val="008B5501"/>
    <w:rsid w:val="008C2A29"/>
    <w:rsid w:val="008C2DB2"/>
    <w:rsid w:val="008D3A19"/>
    <w:rsid w:val="008D770E"/>
    <w:rsid w:val="008E6555"/>
    <w:rsid w:val="0090337E"/>
    <w:rsid w:val="009049D8"/>
    <w:rsid w:val="00910609"/>
    <w:rsid w:val="00913511"/>
    <w:rsid w:val="00915841"/>
    <w:rsid w:val="009328FA"/>
    <w:rsid w:val="00936A78"/>
    <w:rsid w:val="009375E1"/>
    <w:rsid w:val="00952853"/>
    <w:rsid w:val="009646E4"/>
    <w:rsid w:val="00967449"/>
    <w:rsid w:val="00977EC3"/>
    <w:rsid w:val="0098631D"/>
    <w:rsid w:val="009B17A9"/>
    <w:rsid w:val="009B211F"/>
    <w:rsid w:val="009B24C3"/>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6F1E"/>
    <w:rsid w:val="00A506A6"/>
    <w:rsid w:val="00A66B3F"/>
    <w:rsid w:val="00A67C3D"/>
    <w:rsid w:val="00A72D2A"/>
    <w:rsid w:val="00A82395"/>
    <w:rsid w:val="00A85D50"/>
    <w:rsid w:val="00A977CE"/>
    <w:rsid w:val="00AA0DF7"/>
    <w:rsid w:val="00AB52F9"/>
    <w:rsid w:val="00AD131F"/>
    <w:rsid w:val="00AD159A"/>
    <w:rsid w:val="00AD32D5"/>
    <w:rsid w:val="00AD70E4"/>
    <w:rsid w:val="00AF3B3A"/>
    <w:rsid w:val="00AF4E8E"/>
    <w:rsid w:val="00AF6569"/>
    <w:rsid w:val="00B06265"/>
    <w:rsid w:val="00B43F2B"/>
    <w:rsid w:val="00B5232A"/>
    <w:rsid w:val="00B57696"/>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2919"/>
    <w:rsid w:val="00C35211"/>
    <w:rsid w:val="00C40627"/>
    <w:rsid w:val="00C43EAF"/>
    <w:rsid w:val="00C457C3"/>
    <w:rsid w:val="00C644CA"/>
    <w:rsid w:val="00C65415"/>
    <w:rsid w:val="00C658FC"/>
    <w:rsid w:val="00C73005"/>
    <w:rsid w:val="00C84264"/>
    <w:rsid w:val="00C85E18"/>
    <w:rsid w:val="00C95AF1"/>
    <w:rsid w:val="00C96E9F"/>
    <w:rsid w:val="00C97562"/>
    <w:rsid w:val="00CA4A09"/>
    <w:rsid w:val="00CB1955"/>
    <w:rsid w:val="00CC5A63"/>
    <w:rsid w:val="00CC787C"/>
    <w:rsid w:val="00CF36C9"/>
    <w:rsid w:val="00CF75BC"/>
    <w:rsid w:val="00D00EC4"/>
    <w:rsid w:val="00D166AC"/>
    <w:rsid w:val="00D36BA2"/>
    <w:rsid w:val="00D37CF4"/>
    <w:rsid w:val="00D4487C"/>
    <w:rsid w:val="00D44A7D"/>
    <w:rsid w:val="00D5459B"/>
    <w:rsid w:val="00D63D33"/>
    <w:rsid w:val="00D73352"/>
    <w:rsid w:val="00D915F8"/>
    <w:rsid w:val="00D935C3"/>
    <w:rsid w:val="00DA0266"/>
    <w:rsid w:val="00DA477E"/>
    <w:rsid w:val="00DB238E"/>
    <w:rsid w:val="00DB4BB0"/>
    <w:rsid w:val="00DE461D"/>
    <w:rsid w:val="00DE4732"/>
    <w:rsid w:val="00E04039"/>
    <w:rsid w:val="00E14608"/>
    <w:rsid w:val="00E15EBE"/>
    <w:rsid w:val="00E21E67"/>
    <w:rsid w:val="00E30EBF"/>
    <w:rsid w:val="00E316C0"/>
    <w:rsid w:val="00E31E03"/>
    <w:rsid w:val="00E42EAD"/>
    <w:rsid w:val="00E51170"/>
    <w:rsid w:val="00E51C28"/>
    <w:rsid w:val="00E52D70"/>
    <w:rsid w:val="00E55534"/>
    <w:rsid w:val="00E7116D"/>
    <w:rsid w:val="00E72429"/>
    <w:rsid w:val="00E914D1"/>
    <w:rsid w:val="00E94469"/>
    <w:rsid w:val="00E960D8"/>
    <w:rsid w:val="00EB5FCA"/>
    <w:rsid w:val="00F048D4"/>
    <w:rsid w:val="00F05C93"/>
    <w:rsid w:val="00F202CE"/>
    <w:rsid w:val="00F20920"/>
    <w:rsid w:val="00F23212"/>
    <w:rsid w:val="00F25ABE"/>
    <w:rsid w:val="00F33B16"/>
    <w:rsid w:val="00F353EA"/>
    <w:rsid w:val="00F36C27"/>
    <w:rsid w:val="00F44BEF"/>
    <w:rsid w:val="00F55EF9"/>
    <w:rsid w:val="00F56318"/>
    <w:rsid w:val="00F65A8F"/>
    <w:rsid w:val="00F67C95"/>
    <w:rsid w:val="00F74540"/>
    <w:rsid w:val="00F75A90"/>
    <w:rsid w:val="00F75B79"/>
    <w:rsid w:val="00F82525"/>
    <w:rsid w:val="00F91A83"/>
    <w:rsid w:val="00F91AC4"/>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F05C93"/>
    <w:pPr>
      <w:spacing w:after="0"/>
      <w:jc w:val="left"/>
    </w:pPr>
    <w:rPr>
      <w:rFonts w:cs="Times New Roman (Textkörper CS)"/>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 w:type="paragraph" w:styleId="StandardWeb">
    <w:name w:val="Normal (Web)"/>
    <w:basedOn w:val="Standard"/>
    <w:uiPriority w:val="99"/>
    <w:semiHidden/>
    <w:unhideWhenUsed/>
    <w:rsid w:val="00C65415"/>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C65415"/>
    <w:rPr>
      <w:b/>
      <w:bCs/>
    </w:rPr>
  </w:style>
  <w:style w:type="character" w:customStyle="1" w:styleId="apple-converted-space">
    <w:name w:val="apple-converted-space"/>
    <w:basedOn w:val="Absatz-Standardschriftart"/>
    <w:rsid w:val="00F91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72714">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68070122">
      <w:bodyDiv w:val="1"/>
      <w:marLeft w:val="0"/>
      <w:marRight w:val="0"/>
      <w:marTop w:val="0"/>
      <w:marBottom w:val="0"/>
      <w:divBdr>
        <w:top w:val="none" w:sz="0" w:space="0" w:color="auto"/>
        <w:left w:val="none" w:sz="0" w:space="0" w:color="auto"/>
        <w:bottom w:val="none" w:sz="0" w:space="0" w:color="auto"/>
        <w:right w:val="none" w:sz="0" w:space="0" w:color="auto"/>
      </w:divBdr>
    </w:div>
    <w:div w:id="419066373">
      <w:bodyDiv w:val="1"/>
      <w:marLeft w:val="0"/>
      <w:marRight w:val="0"/>
      <w:marTop w:val="0"/>
      <w:marBottom w:val="0"/>
      <w:divBdr>
        <w:top w:val="none" w:sz="0" w:space="0" w:color="auto"/>
        <w:left w:val="none" w:sz="0" w:space="0" w:color="auto"/>
        <w:bottom w:val="none" w:sz="0" w:space="0" w:color="auto"/>
        <w:right w:val="none" w:sz="0" w:space="0" w:color="auto"/>
      </w:divBdr>
    </w:div>
    <w:div w:id="439640986">
      <w:bodyDiv w:val="1"/>
      <w:marLeft w:val="0"/>
      <w:marRight w:val="0"/>
      <w:marTop w:val="0"/>
      <w:marBottom w:val="0"/>
      <w:divBdr>
        <w:top w:val="none" w:sz="0" w:space="0" w:color="auto"/>
        <w:left w:val="none" w:sz="0" w:space="0" w:color="auto"/>
        <w:bottom w:val="none" w:sz="0" w:space="0" w:color="auto"/>
        <w:right w:val="none" w:sz="0" w:space="0" w:color="auto"/>
      </w:divBdr>
    </w:div>
    <w:div w:id="490758914">
      <w:bodyDiv w:val="1"/>
      <w:marLeft w:val="0"/>
      <w:marRight w:val="0"/>
      <w:marTop w:val="0"/>
      <w:marBottom w:val="0"/>
      <w:divBdr>
        <w:top w:val="none" w:sz="0" w:space="0" w:color="auto"/>
        <w:left w:val="none" w:sz="0" w:space="0" w:color="auto"/>
        <w:bottom w:val="none" w:sz="0" w:space="0" w:color="auto"/>
        <w:right w:val="none" w:sz="0" w:space="0" w:color="auto"/>
      </w:divBdr>
    </w:div>
    <w:div w:id="565847110">
      <w:bodyDiv w:val="1"/>
      <w:marLeft w:val="0"/>
      <w:marRight w:val="0"/>
      <w:marTop w:val="0"/>
      <w:marBottom w:val="0"/>
      <w:divBdr>
        <w:top w:val="none" w:sz="0" w:space="0" w:color="auto"/>
        <w:left w:val="none" w:sz="0" w:space="0" w:color="auto"/>
        <w:bottom w:val="none" w:sz="0" w:space="0" w:color="auto"/>
        <w:right w:val="none" w:sz="0" w:space="0" w:color="auto"/>
      </w:divBdr>
    </w:div>
    <w:div w:id="667094671">
      <w:bodyDiv w:val="1"/>
      <w:marLeft w:val="0"/>
      <w:marRight w:val="0"/>
      <w:marTop w:val="0"/>
      <w:marBottom w:val="0"/>
      <w:divBdr>
        <w:top w:val="none" w:sz="0" w:space="0" w:color="auto"/>
        <w:left w:val="none" w:sz="0" w:space="0" w:color="auto"/>
        <w:bottom w:val="none" w:sz="0" w:space="0" w:color="auto"/>
        <w:right w:val="none" w:sz="0" w:space="0" w:color="auto"/>
      </w:divBdr>
    </w:div>
    <w:div w:id="1007515363">
      <w:bodyDiv w:val="1"/>
      <w:marLeft w:val="0"/>
      <w:marRight w:val="0"/>
      <w:marTop w:val="0"/>
      <w:marBottom w:val="0"/>
      <w:divBdr>
        <w:top w:val="none" w:sz="0" w:space="0" w:color="auto"/>
        <w:left w:val="none" w:sz="0" w:space="0" w:color="auto"/>
        <w:bottom w:val="none" w:sz="0" w:space="0" w:color="auto"/>
        <w:right w:val="none" w:sz="0" w:space="0" w:color="auto"/>
      </w:divBdr>
    </w:div>
    <w:div w:id="1121654750">
      <w:bodyDiv w:val="1"/>
      <w:marLeft w:val="0"/>
      <w:marRight w:val="0"/>
      <w:marTop w:val="0"/>
      <w:marBottom w:val="0"/>
      <w:divBdr>
        <w:top w:val="none" w:sz="0" w:space="0" w:color="auto"/>
        <w:left w:val="none" w:sz="0" w:space="0" w:color="auto"/>
        <w:bottom w:val="none" w:sz="0" w:space="0" w:color="auto"/>
        <w:right w:val="none" w:sz="0" w:space="0" w:color="auto"/>
      </w:divBdr>
    </w:div>
    <w:div w:id="1353651291">
      <w:bodyDiv w:val="1"/>
      <w:marLeft w:val="0"/>
      <w:marRight w:val="0"/>
      <w:marTop w:val="0"/>
      <w:marBottom w:val="0"/>
      <w:divBdr>
        <w:top w:val="none" w:sz="0" w:space="0" w:color="auto"/>
        <w:left w:val="none" w:sz="0" w:space="0" w:color="auto"/>
        <w:bottom w:val="none" w:sz="0" w:space="0" w:color="auto"/>
        <w:right w:val="none" w:sz="0" w:space="0" w:color="auto"/>
      </w:divBdr>
    </w:div>
    <w:div w:id="1382364187">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41103637">
      <w:bodyDiv w:val="1"/>
      <w:marLeft w:val="0"/>
      <w:marRight w:val="0"/>
      <w:marTop w:val="0"/>
      <w:marBottom w:val="0"/>
      <w:divBdr>
        <w:top w:val="none" w:sz="0" w:space="0" w:color="auto"/>
        <w:left w:val="none" w:sz="0" w:space="0" w:color="auto"/>
        <w:bottom w:val="none" w:sz="0" w:space="0" w:color="auto"/>
        <w:right w:val="none" w:sz="0" w:space="0" w:color="auto"/>
      </w:divBdr>
    </w:div>
    <w:div w:id="1517579143">
      <w:bodyDiv w:val="1"/>
      <w:marLeft w:val="0"/>
      <w:marRight w:val="0"/>
      <w:marTop w:val="0"/>
      <w:marBottom w:val="0"/>
      <w:divBdr>
        <w:top w:val="none" w:sz="0" w:space="0" w:color="auto"/>
        <w:left w:val="none" w:sz="0" w:space="0" w:color="auto"/>
        <w:bottom w:val="none" w:sz="0" w:space="0" w:color="auto"/>
        <w:right w:val="none" w:sz="0" w:space="0" w:color="auto"/>
      </w:divBdr>
    </w:div>
    <w:div w:id="1526627151">
      <w:bodyDiv w:val="1"/>
      <w:marLeft w:val="0"/>
      <w:marRight w:val="0"/>
      <w:marTop w:val="0"/>
      <w:marBottom w:val="0"/>
      <w:divBdr>
        <w:top w:val="none" w:sz="0" w:space="0" w:color="auto"/>
        <w:left w:val="none" w:sz="0" w:space="0" w:color="auto"/>
        <w:bottom w:val="none" w:sz="0" w:space="0" w:color="auto"/>
        <w:right w:val="none" w:sz="0" w:space="0" w:color="auto"/>
      </w:divBdr>
    </w:div>
    <w:div w:id="1549683470">
      <w:bodyDiv w:val="1"/>
      <w:marLeft w:val="0"/>
      <w:marRight w:val="0"/>
      <w:marTop w:val="0"/>
      <w:marBottom w:val="0"/>
      <w:divBdr>
        <w:top w:val="none" w:sz="0" w:space="0" w:color="auto"/>
        <w:left w:val="none" w:sz="0" w:space="0" w:color="auto"/>
        <w:bottom w:val="none" w:sz="0" w:space="0" w:color="auto"/>
        <w:right w:val="none" w:sz="0" w:space="0" w:color="auto"/>
      </w:divBdr>
    </w:div>
    <w:div w:id="1892303747">
      <w:bodyDiv w:val="1"/>
      <w:marLeft w:val="0"/>
      <w:marRight w:val="0"/>
      <w:marTop w:val="0"/>
      <w:marBottom w:val="0"/>
      <w:divBdr>
        <w:top w:val="none" w:sz="0" w:space="0" w:color="auto"/>
        <w:left w:val="none" w:sz="0" w:space="0" w:color="auto"/>
        <w:bottom w:val="none" w:sz="0" w:space="0" w:color="auto"/>
        <w:right w:val="none" w:sz="0" w:space="0" w:color="auto"/>
      </w:divBdr>
    </w:div>
    <w:div w:id="203294640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493</Words>
  <Characters>3108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nous-aimons-le-bureau.de</Company>
  <LinksUpToDate>false</LinksUpToDate>
  <CharactersWithSpaces>3594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Mirko Pinger | techtrans GmbH</cp:lastModifiedBy>
  <cp:revision>6</cp:revision>
  <cp:lastPrinted>2021-12-15T11:24:00Z</cp:lastPrinted>
  <dcterms:created xsi:type="dcterms:W3CDTF">2022-04-06T12:43:00Z</dcterms:created>
  <dcterms:modified xsi:type="dcterms:W3CDTF">2022-04-13T11:41:00Z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2022-04-06T12:36:07Z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e3b093db-0a50-43c8-9f07-96f5d9f62fbf</vt:lpwstr>
  </property>
  <property fmtid="{D5CDD505-2E9C-101B-9397-08002B2CF9AE}" pid="11" name="MSIP_Label_df1a195f-122b-42dc-a2d3-71a1903dcdac_ContentBits">
    <vt:lpwstr>1</vt:lpwstr>
  </property>
</Properties>
</file>